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EAB46A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00E6480E">
        <w:rPr>
          <w:bCs/>
          <w:noProof w:val="0"/>
          <w:sz w:val="24"/>
          <w:szCs w:val="24"/>
        </w:rPr>
        <w:t>bis</w:t>
      </w:r>
      <w:r w:rsidR="00905E5A">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E038FB">
        <w:rPr>
          <w:bCs/>
          <w:noProof w:val="0"/>
          <w:sz w:val="24"/>
          <w:szCs w:val="24"/>
        </w:rPr>
        <w:t>3</w:t>
      </w:r>
      <w:r w:rsidR="00C55A12">
        <w:rPr>
          <w:bCs/>
          <w:noProof w:val="0"/>
          <w:sz w:val="24"/>
          <w:szCs w:val="24"/>
        </w:rPr>
        <w:t>0</w:t>
      </w:r>
      <w:r w:rsidR="001051A0">
        <w:rPr>
          <w:bCs/>
          <w:noProof w:val="0"/>
          <w:sz w:val="24"/>
          <w:szCs w:val="24"/>
        </w:rPr>
        <w:t>3692</w:t>
      </w:r>
    </w:p>
    <w:p w14:paraId="11776FA6" w14:textId="005B74E6" w:rsidR="00A209D6" w:rsidRPr="00465587" w:rsidRDefault="003D0FD0" w:rsidP="00A209D6">
      <w:pPr>
        <w:pStyle w:val="Header"/>
        <w:tabs>
          <w:tab w:val="right" w:pos="9639"/>
        </w:tabs>
        <w:rPr>
          <w:rFonts w:eastAsia="SimSun"/>
          <w:bCs/>
          <w:sz w:val="24"/>
          <w:szCs w:val="24"/>
          <w:lang w:eastAsia="zh-CN"/>
        </w:rPr>
      </w:pPr>
      <w:r>
        <w:rPr>
          <w:rFonts w:eastAsia="SimSun"/>
          <w:bCs/>
          <w:sz w:val="24"/>
          <w:szCs w:val="24"/>
          <w:lang w:eastAsia="zh-CN"/>
        </w:rPr>
        <w:t>Elbonia</w:t>
      </w:r>
      <w:r w:rsidRPr="001672AE">
        <w:rPr>
          <w:rFonts w:eastAsia="SimSun"/>
          <w:bCs/>
          <w:sz w:val="24"/>
          <w:szCs w:val="24"/>
          <w:lang w:eastAsia="zh-CN"/>
        </w:rPr>
        <w:t xml:space="preserve">, </w:t>
      </w:r>
      <w:r>
        <w:rPr>
          <w:rFonts w:eastAsia="SimSun"/>
          <w:bCs/>
          <w:sz w:val="24"/>
          <w:szCs w:val="24"/>
          <w:lang w:eastAsia="zh-CN"/>
        </w:rPr>
        <w:t>1</w:t>
      </w:r>
      <w:r w:rsidRPr="001672AE">
        <w:rPr>
          <w:rFonts w:eastAsia="SimSun"/>
          <w:bCs/>
          <w:sz w:val="24"/>
          <w:szCs w:val="24"/>
          <w:lang w:eastAsia="zh-CN"/>
        </w:rPr>
        <w:t>7</w:t>
      </w:r>
      <w:r>
        <w:rPr>
          <w:rFonts w:eastAsia="SimSun"/>
          <w:bCs/>
          <w:sz w:val="24"/>
          <w:szCs w:val="24"/>
          <w:lang w:eastAsia="zh-CN"/>
        </w:rPr>
        <w:t xml:space="preserve"> </w:t>
      </w:r>
      <w:r w:rsidRPr="001672AE">
        <w:rPr>
          <w:rFonts w:eastAsia="SimSun"/>
          <w:bCs/>
          <w:sz w:val="24"/>
          <w:szCs w:val="24"/>
          <w:lang w:eastAsia="zh-CN"/>
        </w:rPr>
        <w:t xml:space="preserve">– </w:t>
      </w:r>
      <w:r>
        <w:rPr>
          <w:rFonts w:eastAsia="SimSun"/>
          <w:bCs/>
          <w:sz w:val="24"/>
          <w:szCs w:val="24"/>
          <w:lang w:eastAsia="zh-CN"/>
        </w:rPr>
        <w:t>26</w:t>
      </w:r>
      <w:r w:rsidRPr="001672AE">
        <w:rPr>
          <w:rFonts w:eastAsia="SimSun"/>
          <w:bCs/>
          <w:sz w:val="24"/>
          <w:szCs w:val="24"/>
          <w:lang w:eastAsia="zh-CN"/>
        </w:rPr>
        <w:t xml:space="preserve"> </w:t>
      </w:r>
      <w:r>
        <w:rPr>
          <w:rFonts w:eastAsia="SimSun"/>
          <w:bCs/>
          <w:sz w:val="24"/>
          <w:szCs w:val="24"/>
          <w:lang w:eastAsia="zh-CN"/>
        </w:rPr>
        <w:t>April</w:t>
      </w:r>
      <w:r w:rsidRPr="001672AE">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B1D944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4158A">
        <w:rPr>
          <w:rFonts w:cs="Arial"/>
          <w:b/>
          <w:bCs/>
          <w:sz w:val="24"/>
          <w:lang w:eastAsia="ja-JP"/>
        </w:rPr>
        <w:t>7.21.2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95C4F3D"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4158A">
        <w:rPr>
          <w:rFonts w:ascii="Arial" w:hAnsi="Arial" w:cs="Arial"/>
          <w:b/>
          <w:bCs/>
          <w:sz w:val="24"/>
        </w:rPr>
        <w:t>RAN2 impacts of PRACH CE</w:t>
      </w:r>
    </w:p>
    <w:p w14:paraId="25F387E8" w14:textId="0654161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4158A" w:rsidRPr="0084158A">
        <w:rPr>
          <w:rFonts w:ascii="Arial" w:hAnsi="Arial" w:cs="Arial"/>
          <w:b/>
          <w:bCs/>
          <w:sz w:val="24"/>
        </w:rPr>
        <w:t xml:space="preserve">NR_cov_enh2-Core </w:t>
      </w:r>
      <w:r>
        <w:rPr>
          <w:rFonts w:ascii="Arial" w:hAnsi="Arial" w:cs="Arial"/>
          <w:b/>
          <w:bCs/>
          <w:sz w:val="24"/>
        </w:rPr>
        <w:t xml:space="preserve">- Release </w:t>
      </w:r>
      <w:r w:rsidR="0084158A">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5CA98A3B" w:rsidR="009339CB" w:rsidRDefault="0084158A" w:rsidP="009339CB">
      <w:r>
        <w:t xml:space="preserve">New work item on further NR coverage enhancements has been approved in </w:t>
      </w:r>
      <w:hyperlink r:id="rId12" w:history="1">
        <w:r w:rsidRPr="0084158A">
          <w:rPr>
            <w:rStyle w:val="Hyperlink"/>
          </w:rPr>
          <w:t>RP-221858</w:t>
        </w:r>
      </w:hyperlink>
      <w:r>
        <w:t xml:space="preserve"> and RAN1 has discussed the PRACH CE issues already. For instance, the following agreements have been made by RAN1:</w:t>
      </w:r>
    </w:p>
    <w:tbl>
      <w:tblPr>
        <w:tblStyle w:val="TableGrid"/>
        <w:tblW w:w="0" w:type="auto"/>
        <w:tblLook w:val="04A0" w:firstRow="1" w:lastRow="0" w:firstColumn="1" w:lastColumn="0" w:noHBand="0" w:noVBand="1"/>
      </w:tblPr>
      <w:tblGrid>
        <w:gridCol w:w="9631"/>
      </w:tblGrid>
      <w:tr w:rsidR="0084158A" w14:paraId="47A1DA44" w14:textId="77777777" w:rsidTr="0084158A">
        <w:tc>
          <w:tcPr>
            <w:tcW w:w="9631" w:type="dxa"/>
          </w:tcPr>
          <w:p w14:paraId="5AE10B53" w14:textId="77777777" w:rsidR="0084158A" w:rsidRPr="0084158A" w:rsidRDefault="0084158A" w:rsidP="0084158A">
            <w:pPr>
              <w:rPr>
                <w:b/>
                <w:bCs/>
              </w:rPr>
            </w:pPr>
            <w:r w:rsidRPr="0084158A">
              <w:rPr>
                <w:b/>
                <w:bCs/>
                <w:highlight w:val="green"/>
                <w:lang w:val="en-US"/>
              </w:rPr>
              <w:t>Agreement</w:t>
            </w:r>
          </w:p>
          <w:p w14:paraId="067C51C4" w14:textId="77777777" w:rsidR="0084158A" w:rsidRPr="0084158A" w:rsidRDefault="0084158A" w:rsidP="0084158A">
            <w:r w:rsidRPr="0084158A">
              <w:t xml:space="preserve">For multiple PRACH transmissions with same Tx beam, </w:t>
            </w:r>
            <w:proofErr w:type="spellStart"/>
            <w:r w:rsidRPr="0084158A">
              <w:t>gNB</w:t>
            </w:r>
            <w:proofErr w:type="spellEnd"/>
            <w:r w:rsidRPr="0084158A">
              <w:t xml:space="preserve"> can configure one or multiple values for the number of multiple PRACH transmissions.</w:t>
            </w:r>
          </w:p>
          <w:p w14:paraId="6A5971D1" w14:textId="77777777" w:rsidR="0084158A" w:rsidRPr="0084158A" w:rsidRDefault="0084158A" w:rsidP="0084158A">
            <w:pPr>
              <w:numPr>
                <w:ilvl w:val="0"/>
                <w:numId w:val="8"/>
              </w:numPr>
            </w:pPr>
            <w:r w:rsidRPr="0084158A">
              <w:t>If multiple values are configured, PRACH resources differentiation between multiple PRACH transmissions with different number of multiple PRACH transmissions is supported.</w:t>
            </w:r>
          </w:p>
          <w:p w14:paraId="04703FD0" w14:textId="77777777" w:rsidR="0084158A" w:rsidRPr="0084158A" w:rsidRDefault="0084158A" w:rsidP="0084158A">
            <w:pPr>
              <w:numPr>
                <w:ilvl w:val="0"/>
                <w:numId w:val="8"/>
              </w:numPr>
            </w:pPr>
            <w:r w:rsidRPr="0084158A">
              <w:t>FFS: details</w:t>
            </w:r>
          </w:p>
          <w:p w14:paraId="614CBCB7" w14:textId="77777777" w:rsidR="0084158A" w:rsidRPr="0084158A" w:rsidRDefault="0084158A" w:rsidP="0084158A">
            <w:pPr>
              <w:rPr>
                <w:b/>
                <w:bCs/>
                <w:highlight w:val="green"/>
              </w:rPr>
            </w:pPr>
            <w:r w:rsidRPr="0084158A">
              <w:rPr>
                <w:b/>
                <w:bCs/>
                <w:highlight w:val="green"/>
              </w:rPr>
              <w:t>Agreement</w:t>
            </w:r>
          </w:p>
          <w:p w14:paraId="57F0B47C" w14:textId="77777777" w:rsidR="0084158A" w:rsidRPr="0084158A" w:rsidRDefault="0084158A" w:rsidP="0084158A">
            <w:r w:rsidRPr="0084158A">
              <w:t>Support {2, 4, 8} for the number of multiple PRACH transmissions with same Tx beams.</w:t>
            </w:r>
          </w:p>
          <w:p w14:paraId="64AC67C5" w14:textId="77777777" w:rsidR="0084158A" w:rsidRPr="0084158A" w:rsidRDefault="0084158A" w:rsidP="0084158A">
            <w:r w:rsidRPr="0084158A">
              <w:rPr>
                <w:b/>
                <w:bCs/>
                <w:highlight w:val="green"/>
              </w:rPr>
              <w:t>Agreement</w:t>
            </w:r>
          </w:p>
          <w:p w14:paraId="4515F02B" w14:textId="77777777" w:rsidR="0084158A" w:rsidRPr="0084158A" w:rsidRDefault="0084158A" w:rsidP="0084158A">
            <w:r w:rsidRPr="0084158A">
              <w:rPr>
                <w:lang w:val="en-US"/>
              </w:rPr>
              <w:t>For multiple PRACH transmissions with same Tx beam, "RO group" is assumed for multiple PRACH transmissions with separate preamble on shared ROs and/or multiple PRACH transmissions on separate ROs, and one RO group consists of valid RO(s) for a specific number of multiple PRACH transmissions.</w:t>
            </w:r>
          </w:p>
          <w:p w14:paraId="75AB8845" w14:textId="77777777" w:rsidR="0084158A" w:rsidRPr="0084158A" w:rsidRDefault="0084158A" w:rsidP="0084158A">
            <w:r w:rsidRPr="0084158A">
              <w:rPr>
                <w:lang w:val="en-US"/>
              </w:rPr>
              <w:t>Note 1: All ROs in one RO group is associated with the same SSB(s).</w:t>
            </w:r>
          </w:p>
          <w:p w14:paraId="5097B96C" w14:textId="77777777" w:rsidR="0084158A" w:rsidRPr="0084158A" w:rsidRDefault="0084158A" w:rsidP="0084158A">
            <w:r w:rsidRPr="0084158A">
              <w:rPr>
                <w:lang w:val="en-US"/>
              </w:rPr>
              <w:t>Note 2: Shared or separate RO/preamble means that the RO/preamble is shared or separated with single PRACH transmission.</w:t>
            </w:r>
          </w:p>
          <w:p w14:paraId="67B155E6" w14:textId="77777777" w:rsidR="0084158A" w:rsidRPr="0084158A" w:rsidRDefault="0084158A" w:rsidP="0084158A">
            <w:r w:rsidRPr="0084158A">
              <w:rPr>
                <w:lang w:val="en-US"/>
              </w:rPr>
              <w:t>Note 3: whether/how to define “RO group” in specification will be discussed separately</w:t>
            </w:r>
          </w:p>
          <w:p w14:paraId="19394774" w14:textId="77777777" w:rsidR="0084158A" w:rsidRPr="0084158A" w:rsidRDefault="0084158A" w:rsidP="0084158A">
            <w:r w:rsidRPr="0084158A">
              <w:rPr>
                <w:lang w:val="en-US"/>
              </w:rPr>
              <w:t>Note 4: Valid RO(s) refers to what is defined in existing specification</w:t>
            </w:r>
          </w:p>
          <w:p w14:paraId="56C0A650" w14:textId="77777777" w:rsidR="0084158A" w:rsidRPr="0084158A" w:rsidRDefault="0084158A" w:rsidP="0084158A">
            <w:r w:rsidRPr="0084158A">
              <w:rPr>
                <w:b/>
                <w:bCs/>
                <w:highlight w:val="green"/>
              </w:rPr>
              <w:t>Agreement</w:t>
            </w:r>
          </w:p>
          <w:p w14:paraId="37B93B3B" w14:textId="77777777" w:rsidR="0084158A" w:rsidRPr="0084158A" w:rsidRDefault="0084158A" w:rsidP="0084158A">
            <w:r w:rsidRPr="0084158A">
              <w:t>For multiple PRACH transmissions with same Tx beam in one RACH attempt, transmission power ramping is not applied within one RACH attempt.</w:t>
            </w:r>
          </w:p>
          <w:p w14:paraId="361E4D47" w14:textId="77777777" w:rsidR="0084158A" w:rsidRPr="0084158A" w:rsidRDefault="0084158A" w:rsidP="0084158A">
            <w:r w:rsidRPr="0084158A">
              <w:rPr>
                <w:b/>
                <w:bCs/>
                <w:highlight w:val="green"/>
              </w:rPr>
              <w:t>Agreement</w:t>
            </w:r>
          </w:p>
          <w:p w14:paraId="4387792E" w14:textId="77777777" w:rsidR="0084158A" w:rsidRPr="0084158A" w:rsidRDefault="0084158A" w:rsidP="0084158A">
            <w:r w:rsidRPr="0084158A">
              <w:t>For multiple PRACH transmissions with same Tx beam, only one RAR window is supported for RAR monitoring for one RACH attempt.</w:t>
            </w:r>
          </w:p>
          <w:p w14:paraId="3F40B220" w14:textId="77777777" w:rsidR="0084158A" w:rsidRPr="0084158A" w:rsidRDefault="0084158A" w:rsidP="0084158A">
            <w:pPr>
              <w:numPr>
                <w:ilvl w:val="1"/>
                <w:numId w:val="9"/>
              </w:numPr>
            </w:pPr>
            <w:r w:rsidRPr="0084158A">
              <w:t>FFS: the start position of the RAR window.</w:t>
            </w:r>
          </w:p>
          <w:p w14:paraId="2FFE5C5A" w14:textId="77777777" w:rsidR="0084158A" w:rsidRPr="0084158A" w:rsidRDefault="0084158A" w:rsidP="0084158A">
            <w:pPr>
              <w:numPr>
                <w:ilvl w:val="1"/>
                <w:numId w:val="9"/>
              </w:numPr>
            </w:pPr>
            <w:r w:rsidRPr="0084158A">
              <w:t>FFS: RA-RNTI.</w:t>
            </w:r>
          </w:p>
          <w:p w14:paraId="3B9B824D" w14:textId="77777777" w:rsidR="0084158A" w:rsidRPr="0084158A" w:rsidRDefault="0084158A" w:rsidP="0084158A">
            <w:r w:rsidRPr="0084158A">
              <w:rPr>
                <w:highlight w:val="darkYellow"/>
                <w:lang w:val="en-US"/>
              </w:rPr>
              <w:t>Working Assumption</w:t>
            </w:r>
          </w:p>
          <w:p w14:paraId="57E291D2" w14:textId="77777777" w:rsidR="0084158A" w:rsidRPr="0084158A" w:rsidRDefault="0084158A" w:rsidP="0084158A">
            <w:r w:rsidRPr="0084158A">
              <w:lastRenderedPageBreak/>
              <w:t>For multiple PRACH transmissions with same Tx beam, to differentiate the multiple PRACH transmissions with single PRACH transmission, at least support that multiple PRACH are transmitted on separate ROs.</w:t>
            </w:r>
          </w:p>
          <w:p w14:paraId="2A011AEE" w14:textId="77777777" w:rsidR="0084158A" w:rsidRPr="0084158A" w:rsidRDefault="0084158A" w:rsidP="0084158A">
            <w:pPr>
              <w:numPr>
                <w:ilvl w:val="0"/>
                <w:numId w:val="10"/>
              </w:numPr>
            </w:pPr>
            <w:r w:rsidRPr="0084158A">
              <w:t xml:space="preserve">Note: Separate RO means that the RO is separated with single PRACH transmission. </w:t>
            </w:r>
          </w:p>
          <w:p w14:paraId="0772D6AF" w14:textId="77777777" w:rsidR="0084158A" w:rsidRPr="0084158A" w:rsidRDefault="0084158A" w:rsidP="0084158A">
            <w:pPr>
              <w:numPr>
                <w:ilvl w:val="0"/>
                <w:numId w:val="10"/>
              </w:numPr>
            </w:pPr>
            <w:r w:rsidRPr="0084158A">
              <w:t>FFS: whether Rel-17 framework of feature combination (</w:t>
            </w:r>
            <w:r w:rsidRPr="0084158A">
              <w:rPr>
                <w:i/>
                <w:iCs/>
              </w:rPr>
              <w:t>FeatureCombination-r17</w:t>
            </w:r>
            <w:r w:rsidRPr="0084158A">
              <w:t>) and additional RACH configuration (</w:t>
            </w:r>
            <w:r w:rsidRPr="0084158A">
              <w:rPr>
                <w:i/>
                <w:iCs/>
              </w:rPr>
              <w:t>AdditionalRACH-Config-r17</w:t>
            </w:r>
            <w:r w:rsidRPr="0084158A">
              <w:t>) can be reused for Rel-18 multiple PRACH transmissions to realize the corresponding PRACH resource partitioning.</w:t>
            </w:r>
          </w:p>
          <w:p w14:paraId="5BA2B038" w14:textId="77777777" w:rsidR="0084158A" w:rsidRPr="0084158A" w:rsidRDefault="0084158A" w:rsidP="0084158A">
            <w:r w:rsidRPr="0084158A">
              <w:rPr>
                <w:highlight w:val="darkYellow"/>
              </w:rPr>
              <w:t>Working Assumption</w:t>
            </w:r>
          </w:p>
          <w:p w14:paraId="0B4F3A79" w14:textId="77777777" w:rsidR="0084158A" w:rsidRPr="0084158A" w:rsidRDefault="0084158A" w:rsidP="0084158A">
            <w:r w:rsidRPr="0084158A">
              <w:t>For multiple PRACH transmissions with same Tx beam, to differentiate the multiple PRACH transmissions with single PRACH transmission, support that multiple PRACH are transmitted with separate preamble on shared ROs.</w:t>
            </w:r>
          </w:p>
          <w:p w14:paraId="7982FD89" w14:textId="77777777" w:rsidR="0084158A" w:rsidRPr="0084158A" w:rsidRDefault="0084158A" w:rsidP="0084158A">
            <w:pPr>
              <w:numPr>
                <w:ilvl w:val="0"/>
                <w:numId w:val="11"/>
              </w:numPr>
            </w:pPr>
            <w:r w:rsidRPr="0084158A">
              <w:t xml:space="preserve">Note: Shared or separate RO/preamble means that the RO/preamble is shared or separated with single PRACH transmission. </w:t>
            </w:r>
          </w:p>
          <w:p w14:paraId="314558D9" w14:textId="77777777" w:rsidR="0084158A" w:rsidRPr="0084158A" w:rsidRDefault="0084158A" w:rsidP="0084158A">
            <w:pPr>
              <w:numPr>
                <w:ilvl w:val="0"/>
                <w:numId w:val="11"/>
              </w:numPr>
            </w:pPr>
            <w:r w:rsidRPr="0084158A">
              <w:t>FFS: whether Rel-17 framework of feature combination (</w:t>
            </w:r>
            <w:r w:rsidRPr="0084158A">
              <w:rPr>
                <w:i/>
                <w:iCs/>
              </w:rPr>
              <w:t>FeatureCombination-r17</w:t>
            </w:r>
            <w:r w:rsidRPr="0084158A">
              <w:t>) and additional RACH configuration (</w:t>
            </w:r>
            <w:r w:rsidRPr="0084158A">
              <w:rPr>
                <w:i/>
                <w:iCs/>
              </w:rPr>
              <w:t>AdditionalRACH-Config-r17</w:t>
            </w:r>
            <w:r w:rsidRPr="0084158A">
              <w:t>) can be reused for Rel-18 multiple PRACH transmissions to realize the corresponding PRACH resource partitioning.</w:t>
            </w:r>
          </w:p>
          <w:p w14:paraId="60DED423" w14:textId="77777777" w:rsidR="0084158A" w:rsidRPr="0084158A" w:rsidRDefault="0084158A" w:rsidP="0084158A">
            <w:r w:rsidRPr="0084158A">
              <w:rPr>
                <w:b/>
                <w:bCs/>
              </w:rPr>
              <w:t>Conclusion</w:t>
            </w:r>
          </w:p>
          <w:p w14:paraId="5F7D23F8" w14:textId="77777777" w:rsidR="0084158A" w:rsidRPr="0084158A" w:rsidRDefault="0084158A" w:rsidP="0084158A">
            <w:r w:rsidRPr="0084158A">
              <w:t>For multiple PRACH transmissions within one RACH attempt, they are only transmitted over ROs associated with the same SSB/CSI-RS.</w:t>
            </w:r>
          </w:p>
          <w:p w14:paraId="5ED9D874" w14:textId="77777777" w:rsidR="0084158A" w:rsidRPr="0084158A" w:rsidRDefault="0084158A" w:rsidP="0084158A">
            <w:r w:rsidRPr="0084158A">
              <w:t>Note: This applies for multiple PRACH transmissions with same Tx beam, and also applies for multiple PRACH transmissions with different Tx beam (if supported).</w:t>
            </w:r>
          </w:p>
          <w:p w14:paraId="10DE9FB7" w14:textId="77777777" w:rsidR="0084158A" w:rsidRDefault="0084158A" w:rsidP="009339CB"/>
        </w:tc>
      </w:tr>
    </w:tbl>
    <w:p w14:paraId="6F28DA03" w14:textId="77777777" w:rsidR="0084158A" w:rsidRDefault="0084158A" w:rsidP="009339CB"/>
    <w:p w14:paraId="7D484B6E" w14:textId="27F5C893" w:rsidR="009339CB" w:rsidRPr="006E13D1" w:rsidRDefault="009339CB" w:rsidP="009339CB">
      <w:pPr>
        <w:pStyle w:val="Heading1"/>
      </w:pPr>
      <w:r w:rsidRPr="006E13D1">
        <w:t>2</w:t>
      </w:r>
      <w:r w:rsidRPr="006E13D1">
        <w:tab/>
      </w:r>
      <w:r w:rsidR="00747592">
        <w:t>Discussion</w:t>
      </w:r>
    </w:p>
    <w:p w14:paraId="5982B445" w14:textId="065D0E2D" w:rsidR="009339CB" w:rsidRDefault="009339CB" w:rsidP="009339CB">
      <w:pPr>
        <w:pStyle w:val="Heading2"/>
      </w:pPr>
      <w:r>
        <w:t>2</w:t>
      </w:r>
      <w:r w:rsidRPr="006E13D1">
        <w:t>.1</w:t>
      </w:r>
      <w:r w:rsidRPr="006E13D1">
        <w:tab/>
      </w:r>
      <w:r w:rsidR="00747592">
        <w:t>PRACH resources for preamble repetition</w:t>
      </w:r>
    </w:p>
    <w:p w14:paraId="534A5DCA" w14:textId="11BA6A59" w:rsidR="00747592" w:rsidRDefault="00747592" w:rsidP="00747592">
      <w:r>
        <w:t>Based on the RAN1 agreement and working assumptions, it seems clear either separate ROs or separate preamble(s) within an RO are configured for the PRACH preamble repetition. Since both of these frameworks are supported by the Rel-17 framework for feature combinations, it seems straightforward to utilize that concept to configure PRACH resources for the PRACH preamble repetition.</w:t>
      </w:r>
    </w:p>
    <w:p w14:paraId="620A0194" w14:textId="0A6E1F9B" w:rsidR="00747592" w:rsidRPr="00747592" w:rsidRDefault="00747592" w:rsidP="00747592">
      <w:pPr>
        <w:rPr>
          <w:b/>
          <w:bCs/>
        </w:rPr>
      </w:pPr>
      <w:r>
        <w:rPr>
          <w:b/>
          <w:bCs/>
        </w:rPr>
        <w:t>Proposal 1: Utilize the Rel-17 framework for feature combinations in configuring the PRACH resources for PRACH preamble repetition.</w:t>
      </w:r>
    </w:p>
    <w:p w14:paraId="6C3DAF7D" w14:textId="48F60300" w:rsidR="00747592" w:rsidRDefault="00050B03" w:rsidP="00050B03">
      <w:pPr>
        <w:pStyle w:val="Heading2"/>
      </w:pPr>
      <w:r>
        <w:t>2.2</w:t>
      </w:r>
      <w:r>
        <w:tab/>
        <w:t>Preamble transmission counter</w:t>
      </w:r>
    </w:p>
    <w:p w14:paraId="20DDFA22" w14:textId="68DD8DDA" w:rsidR="00050B03" w:rsidRDefault="00050B03" w:rsidP="00050B03">
      <w:r>
        <w:t>Regardless of multiple PRACH preamble transmissions at a time, one such attempt should be regarded as single RA attempt and, hence, preamble counter should be incremented only once for a set of PRACH preamble repetitions. This is also given the power ramping is not applied within one of these set of repetitions.</w:t>
      </w:r>
    </w:p>
    <w:p w14:paraId="0450FBF1" w14:textId="05C35E82" w:rsidR="00050B03" w:rsidRPr="00050B03" w:rsidRDefault="00050B03" w:rsidP="00050B03">
      <w:pPr>
        <w:rPr>
          <w:b/>
          <w:bCs/>
        </w:rPr>
      </w:pPr>
      <w:r>
        <w:rPr>
          <w:b/>
          <w:bCs/>
        </w:rPr>
        <w:t>Proposal 2: Preamble transmission counter is incremented only once for a set of PRACH preamble transmissions (</w:t>
      </w:r>
      <w:proofErr w:type="spellStart"/>
      <w:r>
        <w:rPr>
          <w:b/>
          <w:bCs/>
        </w:rPr>
        <w:t>ie</w:t>
      </w:r>
      <w:proofErr w:type="spellEnd"/>
      <w:r>
        <w:rPr>
          <w:b/>
          <w:bCs/>
        </w:rPr>
        <w:t xml:space="preserve">., before attempting to receive a RAR). </w:t>
      </w:r>
    </w:p>
    <w:p w14:paraId="4156E2A5" w14:textId="0645C17A" w:rsidR="00747592" w:rsidRDefault="00050B03" w:rsidP="00050B03">
      <w:pPr>
        <w:pStyle w:val="Heading2"/>
      </w:pPr>
      <w:r>
        <w:t>2.3</w:t>
      </w:r>
      <w:r>
        <w:tab/>
        <w:t>RAR window</w:t>
      </w:r>
    </w:p>
    <w:p w14:paraId="3D1C1919" w14:textId="1334FCD5" w:rsidR="00050B03" w:rsidRDefault="00050B03" w:rsidP="00050B03">
      <w:r>
        <w:t>Since single RAR window is applied for the set of PRACH preamble repetitions</w:t>
      </w:r>
      <w:r w:rsidR="004A6721">
        <w:t xml:space="preserve">, it needs to be discussed whether it is started already after the first PRACH preamble transmission of the set of PRACH preamble transmissions or only after all of the PRACH preamble transmissions of the set. In case the PRACH preambles for PRACH preamble repetition are separated also for different number of repetition patterns (either 2, 4, or 8), NW could deduce the start position of the RAR window based on receiving a single PRACH preamble of the set and, hence, the RAR window could also start right after the first PRACH preamble transmission which could reduce latency in providing the RAR to the UE. </w:t>
      </w:r>
      <w:r w:rsidR="004A6721">
        <w:lastRenderedPageBreak/>
        <w:t>However, in case the set of PRACH preamble transmissions can last for a longer time, the RAR window length needs to be extended from the 10ms potentially also beyond the 40ms that has been specified for NR-U and 2-step RACH. Further information from RAN1 is required to know how long a set of PRACH repetitions can last (with 8 PRACH transmissions) to decide whether the RAR window could be started after the first PRACH transmission or only after the whole set of PRACH transmissions have been performed.</w:t>
      </w:r>
    </w:p>
    <w:p w14:paraId="72D42F0C" w14:textId="6BE46C3F" w:rsidR="004A6721" w:rsidRDefault="004A6721" w:rsidP="00050B03">
      <w:r>
        <w:rPr>
          <w:b/>
          <w:bCs/>
        </w:rPr>
        <w:t>Observation 1: More information from RAN1 is required to know how long time a set of PRACH preamble transmissions with 8 repetitions can last to decide on the RAR window starting position.</w:t>
      </w:r>
    </w:p>
    <w:p w14:paraId="69B7B8E6" w14:textId="5EBD2011" w:rsidR="009339CB" w:rsidRDefault="005A13AB" w:rsidP="009339CB">
      <w:pPr>
        <w:pStyle w:val="Heading1"/>
      </w:pPr>
      <w:r>
        <w:t>3</w:t>
      </w:r>
      <w:r w:rsidR="009339CB" w:rsidRPr="006E13D1">
        <w:tab/>
      </w:r>
      <w:r w:rsidR="009339CB">
        <w:t>Conclusion</w:t>
      </w:r>
    </w:p>
    <w:p w14:paraId="1D014C74" w14:textId="77777777" w:rsidR="00096E90" w:rsidRPr="00747592" w:rsidRDefault="00096E90" w:rsidP="00096E90">
      <w:pPr>
        <w:rPr>
          <w:b/>
          <w:bCs/>
        </w:rPr>
      </w:pPr>
      <w:r>
        <w:rPr>
          <w:b/>
          <w:bCs/>
        </w:rPr>
        <w:t>Proposal 1: Utilize the Rel-17 framework for feature combinations in configuring the PRACH resources for PRACH preamble repetition.</w:t>
      </w:r>
    </w:p>
    <w:p w14:paraId="55DEC34C" w14:textId="77777777" w:rsidR="00096E90" w:rsidRPr="00050B03" w:rsidRDefault="00096E90" w:rsidP="00096E90">
      <w:pPr>
        <w:rPr>
          <w:b/>
          <w:bCs/>
        </w:rPr>
      </w:pPr>
      <w:r>
        <w:rPr>
          <w:b/>
          <w:bCs/>
        </w:rPr>
        <w:t>Proposal 2: Preamble transmission counter is incremented only once for a set of PRACH preamble transmissions (</w:t>
      </w:r>
      <w:proofErr w:type="spellStart"/>
      <w:r>
        <w:rPr>
          <w:b/>
          <w:bCs/>
        </w:rPr>
        <w:t>ie</w:t>
      </w:r>
      <w:proofErr w:type="spellEnd"/>
      <w:r>
        <w:rPr>
          <w:b/>
          <w:bCs/>
        </w:rPr>
        <w:t xml:space="preserve">., before attempting to receive a RAR). </w:t>
      </w:r>
    </w:p>
    <w:p w14:paraId="18840D5C" w14:textId="43A06DC6" w:rsidR="00096E90" w:rsidRPr="00096E90" w:rsidRDefault="00096E90" w:rsidP="00096E90">
      <w:r>
        <w:rPr>
          <w:b/>
          <w:bCs/>
        </w:rPr>
        <w:t>Observation 1: More information from RAN1 is required to know how long time a set of PRACH preamble transmissions with 8 repetitions can last to decide on the RAR window starting position.</w:t>
      </w:r>
    </w:p>
    <w:sectPr w:rsidR="00096E90" w:rsidRPr="00096E9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3113D" w14:textId="77777777" w:rsidR="00E859B6" w:rsidRDefault="00E859B6">
      <w:r>
        <w:separator/>
      </w:r>
    </w:p>
  </w:endnote>
  <w:endnote w:type="continuationSeparator" w:id="0">
    <w:p w14:paraId="49BC8243" w14:textId="77777777" w:rsidR="00E859B6" w:rsidRDefault="00E859B6">
      <w:r>
        <w:continuationSeparator/>
      </w:r>
    </w:p>
  </w:endnote>
  <w:endnote w:type="continuationNotice" w:id="1">
    <w:p w14:paraId="64E87706"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8629C" w14:textId="77777777" w:rsidR="00E859B6" w:rsidRDefault="00E859B6">
      <w:r>
        <w:separator/>
      </w:r>
    </w:p>
  </w:footnote>
  <w:footnote w:type="continuationSeparator" w:id="0">
    <w:p w14:paraId="3CC73607" w14:textId="77777777" w:rsidR="00E859B6" w:rsidRDefault="00E859B6">
      <w:r>
        <w:continuationSeparator/>
      </w:r>
    </w:p>
  </w:footnote>
  <w:footnote w:type="continuationNotice" w:id="1">
    <w:p w14:paraId="11043E4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F1F91"/>
    <w:multiLevelType w:val="hybridMultilevel"/>
    <w:tmpl w:val="47D8B9FA"/>
    <w:lvl w:ilvl="0" w:tplc="252A1948">
      <w:start w:val="1"/>
      <w:numFmt w:val="bullet"/>
      <w:lvlText w:val=""/>
      <w:lvlJc w:val="left"/>
      <w:pPr>
        <w:tabs>
          <w:tab w:val="num" w:pos="720"/>
        </w:tabs>
        <w:ind w:left="720" w:hanging="360"/>
      </w:pPr>
      <w:rPr>
        <w:rFonts w:ascii="Symbol" w:hAnsi="Symbol" w:hint="default"/>
      </w:rPr>
    </w:lvl>
    <w:lvl w:ilvl="1" w:tplc="56206F48" w:tentative="1">
      <w:start w:val="1"/>
      <w:numFmt w:val="bullet"/>
      <w:lvlText w:val=""/>
      <w:lvlJc w:val="left"/>
      <w:pPr>
        <w:tabs>
          <w:tab w:val="num" w:pos="1440"/>
        </w:tabs>
        <w:ind w:left="1440" w:hanging="360"/>
      </w:pPr>
      <w:rPr>
        <w:rFonts w:ascii="Symbol" w:hAnsi="Symbol" w:hint="default"/>
      </w:rPr>
    </w:lvl>
    <w:lvl w:ilvl="2" w:tplc="A7F25AA8" w:tentative="1">
      <w:start w:val="1"/>
      <w:numFmt w:val="bullet"/>
      <w:lvlText w:val=""/>
      <w:lvlJc w:val="left"/>
      <w:pPr>
        <w:tabs>
          <w:tab w:val="num" w:pos="2160"/>
        </w:tabs>
        <w:ind w:left="2160" w:hanging="360"/>
      </w:pPr>
      <w:rPr>
        <w:rFonts w:ascii="Symbol" w:hAnsi="Symbol" w:hint="default"/>
      </w:rPr>
    </w:lvl>
    <w:lvl w:ilvl="3" w:tplc="57A27C4C" w:tentative="1">
      <w:start w:val="1"/>
      <w:numFmt w:val="bullet"/>
      <w:lvlText w:val=""/>
      <w:lvlJc w:val="left"/>
      <w:pPr>
        <w:tabs>
          <w:tab w:val="num" w:pos="2880"/>
        </w:tabs>
        <w:ind w:left="2880" w:hanging="360"/>
      </w:pPr>
      <w:rPr>
        <w:rFonts w:ascii="Symbol" w:hAnsi="Symbol" w:hint="default"/>
      </w:rPr>
    </w:lvl>
    <w:lvl w:ilvl="4" w:tplc="DA22E9E8" w:tentative="1">
      <w:start w:val="1"/>
      <w:numFmt w:val="bullet"/>
      <w:lvlText w:val=""/>
      <w:lvlJc w:val="left"/>
      <w:pPr>
        <w:tabs>
          <w:tab w:val="num" w:pos="3600"/>
        </w:tabs>
        <w:ind w:left="3600" w:hanging="360"/>
      </w:pPr>
      <w:rPr>
        <w:rFonts w:ascii="Symbol" w:hAnsi="Symbol" w:hint="default"/>
      </w:rPr>
    </w:lvl>
    <w:lvl w:ilvl="5" w:tplc="1736E6A8" w:tentative="1">
      <w:start w:val="1"/>
      <w:numFmt w:val="bullet"/>
      <w:lvlText w:val=""/>
      <w:lvlJc w:val="left"/>
      <w:pPr>
        <w:tabs>
          <w:tab w:val="num" w:pos="4320"/>
        </w:tabs>
        <w:ind w:left="4320" w:hanging="360"/>
      </w:pPr>
      <w:rPr>
        <w:rFonts w:ascii="Symbol" w:hAnsi="Symbol" w:hint="default"/>
      </w:rPr>
    </w:lvl>
    <w:lvl w:ilvl="6" w:tplc="5CD0F3FE" w:tentative="1">
      <w:start w:val="1"/>
      <w:numFmt w:val="bullet"/>
      <w:lvlText w:val=""/>
      <w:lvlJc w:val="left"/>
      <w:pPr>
        <w:tabs>
          <w:tab w:val="num" w:pos="5040"/>
        </w:tabs>
        <w:ind w:left="5040" w:hanging="360"/>
      </w:pPr>
      <w:rPr>
        <w:rFonts w:ascii="Symbol" w:hAnsi="Symbol" w:hint="default"/>
      </w:rPr>
    </w:lvl>
    <w:lvl w:ilvl="7" w:tplc="D8C241C4" w:tentative="1">
      <w:start w:val="1"/>
      <w:numFmt w:val="bullet"/>
      <w:lvlText w:val=""/>
      <w:lvlJc w:val="left"/>
      <w:pPr>
        <w:tabs>
          <w:tab w:val="num" w:pos="5760"/>
        </w:tabs>
        <w:ind w:left="5760" w:hanging="360"/>
      </w:pPr>
      <w:rPr>
        <w:rFonts w:ascii="Symbol" w:hAnsi="Symbol" w:hint="default"/>
      </w:rPr>
    </w:lvl>
    <w:lvl w:ilvl="8" w:tplc="684495A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0F439AD"/>
    <w:multiLevelType w:val="hybridMultilevel"/>
    <w:tmpl w:val="CF1624A6"/>
    <w:lvl w:ilvl="0" w:tplc="53A4130E">
      <w:start w:val="1"/>
      <w:numFmt w:val="bullet"/>
      <w:lvlText w:val=""/>
      <w:lvlJc w:val="left"/>
      <w:pPr>
        <w:tabs>
          <w:tab w:val="num" w:pos="720"/>
        </w:tabs>
        <w:ind w:left="720" w:hanging="360"/>
      </w:pPr>
      <w:rPr>
        <w:rFonts w:ascii="Symbol" w:hAnsi="Symbol" w:hint="default"/>
      </w:rPr>
    </w:lvl>
    <w:lvl w:ilvl="1" w:tplc="7C180D84" w:tentative="1">
      <w:start w:val="1"/>
      <w:numFmt w:val="bullet"/>
      <w:lvlText w:val=""/>
      <w:lvlJc w:val="left"/>
      <w:pPr>
        <w:tabs>
          <w:tab w:val="num" w:pos="1440"/>
        </w:tabs>
        <w:ind w:left="1440" w:hanging="360"/>
      </w:pPr>
      <w:rPr>
        <w:rFonts w:ascii="Symbol" w:hAnsi="Symbol" w:hint="default"/>
      </w:rPr>
    </w:lvl>
    <w:lvl w:ilvl="2" w:tplc="FB6C2196" w:tentative="1">
      <w:start w:val="1"/>
      <w:numFmt w:val="bullet"/>
      <w:lvlText w:val=""/>
      <w:lvlJc w:val="left"/>
      <w:pPr>
        <w:tabs>
          <w:tab w:val="num" w:pos="2160"/>
        </w:tabs>
        <w:ind w:left="2160" w:hanging="360"/>
      </w:pPr>
      <w:rPr>
        <w:rFonts w:ascii="Symbol" w:hAnsi="Symbol" w:hint="default"/>
      </w:rPr>
    </w:lvl>
    <w:lvl w:ilvl="3" w:tplc="DD906318" w:tentative="1">
      <w:start w:val="1"/>
      <w:numFmt w:val="bullet"/>
      <w:lvlText w:val=""/>
      <w:lvlJc w:val="left"/>
      <w:pPr>
        <w:tabs>
          <w:tab w:val="num" w:pos="2880"/>
        </w:tabs>
        <w:ind w:left="2880" w:hanging="360"/>
      </w:pPr>
      <w:rPr>
        <w:rFonts w:ascii="Symbol" w:hAnsi="Symbol" w:hint="default"/>
      </w:rPr>
    </w:lvl>
    <w:lvl w:ilvl="4" w:tplc="2294F586" w:tentative="1">
      <w:start w:val="1"/>
      <w:numFmt w:val="bullet"/>
      <w:lvlText w:val=""/>
      <w:lvlJc w:val="left"/>
      <w:pPr>
        <w:tabs>
          <w:tab w:val="num" w:pos="3600"/>
        </w:tabs>
        <w:ind w:left="3600" w:hanging="360"/>
      </w:pPr>
      <w:rPr>
        <w:rFonts w:ascii="Symbol" w:hAnsi="Symbol" w:hint="default"/>
      </w:rPr>
    </w:lvl>
    <w:lvl w:ilvl="5" w:tplc="A1941F8E" w:tentative="1">
      <w:start w:val="1"/>
      <w:numFmt w:val="bullet"/>
      <w:lvlText w:val=""/>
      <w:lvlJc w:val="left"/>
      <w:pPr>
        <w:tabs>
          <w:tab w:val="num" w:pos="4320"/>
        </w:tabs>
        <w:ind w:left="4320" w:hanging="360"/>
      </w:pPr>
      <w:rPr>
        <w:rFonts w:ascii="Symbol" w:hAnsi="Symbol" w:hint="default"/>
      </w:rPr>
    </w:lvl>
    <w:lvl w:ilvl="6" w:tplc="EC98052C" w:tentative="1">
      <w:start w:val="1"/>
      <w:numFmt w:val="bullet"/>
      <w:lvlText w:val=""/>
      <w:lvlJc w:val="left"/>
      <w:pPr>
        <w:tabs>
          <w:tab w:val="num" w:pos="5040"/>
        </w:tabs>
        <w:ind w:left="5040" w:hanging="360"/>
      </w:pPr>
      <w:rPr>
        <w:rFonts w:ascii="Symbol" w:hAnsi="Symbol" w:hint="default"/>
      </w:rPr>
    </w:lvl>
    <w:lvl w:ilvl="7" w:tplc="AD7E454C" w:tentative="1">
      <w:start w:val="1"/>
      <w:numFmt w:val="bullet"/>
      <w:lvlText w:val=""/>
      <w:lvlJc w:val="left"/>
      <w:pPr>
        <w:tabs>
          <w:tab w:val="num" w:pos="5760"/>
        </w:tabs>
        <w:ind w:left="5760" w:hanging="360"/>
      </w:pPr>
      <w:rPr>
        <w:rFonts w:ascii="Symbol" w:hAnsi="Symbol" w:hint="default"/>
      </w:rPr>
    </w:lvl>
    <w:lvl w:ilvl="8" w:tplc="F5C2BF4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3000E0D"/>
    <w:multiLevelType w:val="hybridMultilevel"/>
    <w:tmpl w:val="742C25D6"/>
    <w:lvl w:ilvl="0" w:tplc="C74C34DA">
      <w:start w:val="1"/>
      <w:numFmt w:val="bullet"/>
      <w:lvlText w:val=""/>
      <w:lvlJc w:val="left"/>
      <w:pPr>
        <w:tabs>
          <w:tab w:val="num" w:pos="720"/>
        </w:tabs>
        <w:ind w:left="720" w:hanging="360"/>
      </w:pPr>
      <w:rPr>
        <w:rFonts w:ascii="Symbol" w:hAnsi="Symbol" w:hint="default"/>
      </w:rPr>
    </w:lvl>
    <w:lvl w:ilvl="1" w:tplc="19321356" w:tentative="1">
      <w:start w:val="1"/>
      <w:numFmt w:val="bullet"/>
      <w:lvlText w:val=""/>
      <w:lvlJc w:val="left"/>
      <w:pPr>
        <w:tabs>
          <w:tab w:val="num" w:pos="1440"/>
        </w:tabs>
        <w:ind w:left="1440" w:hanging="360"/>
      </w:pPr>
      <w:rPr>
        <w:rFonts w:ascii="Symbol" w:hAnsi="Symbol" w:hint="default"/>
      </w:rPr>
    </w:lvl>
    <w:lvl w:ilvl="2" w:tplc="2EFA94F4" w:tentative="1">
      <w:start w:val="1"/>
      <w:numFmt w:val="bullet"/>
      <w:lvlText w:val=""/>
      <w:lvlJc w:val="left"/>
      <w:pPr>
        <w:tabs>
          <w:tab w:val="num" w:pos="2160"/>
        </w:tabs>
        <w:ind w:left="2160" w:hanging="360"/>
      </w:pPr>
      <w:rPr>
        <w:rFonts w:ascii="Symbol" w:hAnsi="Symbol" w:hint="default"/>
      </w:rPr>
    </w:lvl>
    <w:lvl w:ilvl="3" w:tplc="CF7ED45C" w:tentative="1">
      <w:start w:val="1"/>
      <w:numFmt w:val="bullet"/>
      <w:lvlText w:val=""/>
      <w:lvlJc w:val="left"/>
      <w:pPr>
        <w:tabs>
          <w:tab w:val="num" w:pos="2880"/>
        </w:tabs>
        <w:ind w:left="2880" w:hanging="360"/>
      </w:pPr>
      <w:rPr>
        <w:rFonts w:ascii="Symbol" w:hAnsi="Symbol" w:hint="default"/>
      </w:rPr>
    </w:lvl>
    <w:lvl w:ilvl="4" w:tplc="6DDE592C" w:tentative="1">
      <w:start w:val="1"/>
      <w:numFmt w:val="bullet"/>
      <w:lvlText w:val=""/>
      <w:lvlJc w:val="left"/>
      <w:pPr>
        <w:tabs>
          <w:tab w:val="num" w:pos="3600"/>
        </w:tabs>
        <w:ind w:left="3600" w:hanging="360"/>
      </w:pPr>
      <w:rPr>
        <w:rFonts w:ascii="Symbol" w:hAnsi="Symbol" w:hint="default"/>
      </w:rPr>
    </w:lvl>
    <w:lvl w:ilvl="5" w:tplc="7D72F876" w:tentative="1">
      <w:start w:val="1"/>
      <w:numFmt w:val="bullet"/>
      <w:lvlText w:val=""/>
      <w:lvlJc w:val="left"/>
      <w:pPr>
        <w:tabs>
          <w:tab w:val="num" w:pos="4320"/>
        </w:tabs>
        <w:ind w:left="4320" w:hanging="360"/>
      </w:pPr>
      <w:rPr>
        <w:rFonts w:ascii="Symbol" w:hAnsi="Symbol" w:hint="default"/>
      </w:rPr>
    </w:lvl>
    <w:lvl w:ilvl="6" w:tplc="6458E4BA" w:tentative="1">
      <w:start w:val="1"/>
      <w:numFmt w:val="bullet"/>
      <w:lvlText w:val=""/>
      <w:lvlJc w:val="left"/>
      <w:pPr>
        <w:tabs>
          <w:tab w:val="num" w:pos="5040"/>
        </w:tabs>
        <w:ind w:left="5040" w:hanging="360"/>
      </w:pPr>
      <w:rPr>
        <w:rFonts w:ascii="Symbol" w:hAnsi="Symbol" w:hint="default"/>
      </w:rPr>
    </w:lvl>
    <w:lvl w:ilvl="7" w:tplc="428678EA" w:tentative="1">
      <w:start w:val="1"/>
      <w:numFmt w:val="bullet"/>
      <w:lvlText w:val=""/>
      <w:lvlJc w:val="left"/>
      <w:pPr>
        <w:tabs>
          <w:tab w:val="num" w:pos="5760"/>
        </w:tabs>
        <w:ind w:left="5760" w:hanging="360"/>
      </w:pPr>
      <w:rPr>
        <w:rFonts w:ascii="Symbol" w:hAnsi="Symbol" w:hint="default"/>
      </w:rPr>
    </w:lvl>
    <w:lvl w:ilvl="8" w:tplc="447013F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DD80BC8"/>
    <w:multiLevelType w:val="hybridMultilevel"/>
    <w:tmpl w:val="3522C8CA"/>
    <w:lvl w:ilvl="0" w:tplc="A96285DA">
      <w:start w:val="1"/>
      <w:numFmt w:val="bullet"/>
      <w:lvlText w:val="‐"/>
      <w:lvlJc w:val="left"/>
      <w:pPr>
        <w:tabs>
          <w:tab w:val="num" w:pos="720"/>
        </w:tabs>
        <w:ind w:left="720" w:hanging="360"/>
      </w:pPr>
      <w:rPr>
        <w:rFonts w:ascii="SimSun" w:hAnsi="SimSun" w:hint="default"/>
      </w:rPr>
    </w:lvl>
    <w:lvl w:ilvl="1" w:tplc="97D414E4">
      <w:start w:val="1"/>
      <w:numFmt w:val="bullet"/>
      <w:lvlText w:val="‐"/>
      <w:lvlJc w:val="left"/>
      <w:pPr>
        <w:tabs>
          <w:tab w:val="num" w:pos="1440"/>
        </w:tabs>
        <w:ind w:left="1440" w:hanging="360"/>
      </w:pPr>
      <w:rPr>
        <w:rFonts w:ascii="SimSun" w:hAnsi="SimSun" w:hint="default"/>
      </w:rPr>
    </w:lvl>
    <w:lvl w:ilvl="2" w:tplc="E19250E6" w:tentative="1">
      <w:start w:val="1"/>
      <w:numFmt w:val="bullet"/>
      <w:lvlText w:val="‐"/>
      <w:lvlJc w:val="left"/>
      <w:pPr>
        <w:tabs>
          <w:tab w:val="num" w:pos="2160"/>
        </w:tabs>
        <w:ind w:left="2160" w:hanging="360"/>
      </w:pPr>
      <w:rPr>
        <w:rFonts w:ascii="SimSun" w:hAnsi="SimSun" w:hint="default"/>
      </w:rPr>
    </w:lvl>
    <w:lvl w:ilvl="3" w:tplc="0ACE0076" w:tentative="1">
      <w:start w:val="1"/>
      <w:numFmt w:val="bullet"/>
      <w:lvlText w:val="‐"/>
      <w:lvlJc w:val="left"/>
      <w:pPr>
        <w:tabs>
          <w:tab w:val="num" w:pos="2880"/>
        </w:tabs>
        <w:ind w:left="2880" w:hanging="360"/>
      </w:pPr>
      <w:rPr>
        <w:rFonts w:ascii="SimSun" w:hAnsi="SimSun" w:hint="default"/>
      </w:rPr>
    </w:lvl>
    <w:lvl w:ilvl="4" w:tplc="1EE6C120" w:tentative="1">
      <w:start w:val="1"/>
      <w:numFmt w:val="bullet"/>
      <w:lvlText w:val="‐"/>
      <w:lvlJc w:val="left"/>
      <w:pPr>
        <w:tabs>
          <w:tab w:val="num" w:pos="3600"/>
        </w:tabs>
        <w:ind w:left="3600" w:hanging="360"/>
      </w:pPr>
      <w:rPr>
        <w:rFonts w:ascii="SimSun" w:hAnsi="SimSun" w:hint="default"/>
      </w:rPr>
    </w:lvl>
    <w:lvl w:ilvl="5" w:tplc="71F07DBE" w:tentative="1">
      <w:start w:val="1"/>
      <w:numFmt w:val="bullet"/>
      <w:lvlText w:val="‐"/>
      <w:lvlJc w:val="left"/>
      <w:pPr>
        <w:tabs>
          <w:tab w:val="num" w:pos="4320"/>
        </w:tabs>
        <w:ind w:left="4320" w:hanging="360"/>
      </w:pPr>
      <w:rPr>
        <w:rFonts w:ascii="SimSun" w:hAnsi="SimSun" w:hint="default"/>
      </w:rPr>
    </w:lvl>
    <w:lvl w:ilvl="6" w:tplc="7BE6B2F0" w:tentative="1">
      <w:start w:val="1"/>
      <w:numFmt w:val="bullet"/>
      <w:lvlText w:val="‐"/>
      <w:lvlJc w:val="left"/>
      <w:pPr>
        <w:tabs>
          <w:tab w:val="num" w:pos="5040"/>
        </w:tabs>
        <w:ind w:left="5040" w:hanging="360"/>
      </w:pPr>
      <w:rPr>
        <w:rFonts w:ascii="SimSun" w:hAnsi="SimSun" w:hint="default"/>
      </w:rPr>
    </w:lvl>
    <w:lvl w:ilvl="7" w:tplc="52DAE04C" w:tentative="1">
      <w:start w:val="1"/>
      <w:numFmt w:val="bullet"/>
      <w:lvlText w:val="‐"/>
      <w:lvlJc w:val="left"/>
      <w:pPr>
        <w:tabs>
          <w:tab w:val="num" w:pos="5760"/>
        </w:tabs>
        <w:ind w:left="5760" w:hanging="360"/>
      </w:pPr>
      <w:rPr>
        <w:rFonts w:ascii="SimSun" w:hAnsi="SimSun" w:hint="default"/>
      </w:rPr>
    </w:lvl>
    <w:lvl w:ilvl="8" w:tplc="693A2ED8" w:tentative="1">
      <w:start w:val="1"/>
      <w:numFmt w:val="bullet"/>
      <w:lvlText w:val="‐"/>
      <w:lvlJc w:val="left"/>
      <w:pPr>
        <w:tabs>
          <w:tab w:val="num" w:pos="6480"/>
        </w:tabs>
        <w:ind w:left="6480" w:hanging="360"/>
      </w:pPr>
      <w:rPr>
        <w:rFonts w:ascii="SimSun" w:hAnsi="SimSun"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7"/>
  </w:num>
  <w:num w:numId="7" w16cid:durableId="1489399165">
    <w:abstractNumId w:val="8"/>
  </w:num>
  <w:num w:numId="8" w16cid:durableId="1880164418">
    <w:abstractNumId w:val="6"/>
  </w:num>
  <w:num w:numId="9" w16cid:durableId="2024937786">
    <w:abstractNumId w:val="9"/>
  </w:num>
  <w:num w:numId="10" w16cid:durableId="1103501492">
    <w:abstractNumId w:val="2"/>
  </w:num>
  <w:num w:numId="11" w16cid:durableId="17135741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50B03"/>
    <w:rsid w:val="00065268"/>
    <w:rsid w:val="00073C9C"/>
    <w:rsid w:val="00076412"/>
    <w:rsid w:val="00080512"/>
    <w:rsid w:val="00090468"/>
    <w:rsid w:val="00094568"/>
    <w:rsid w:val="00096E90"/>
    <w:rsid w:val="000B7BCF"/>
    <w:rsid w:val="000C522B"/>
    <w:rsid w:val="000D58AB"/>
    <w:rsid w:val="001051A0"/>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F0D22"/>
    <w:rsid w:val="00311B17"/>
    <w:rsid w:val="003172DC"/>
    <w:rsid w:val="00325AE3"/>
    <w:rsid w:val="00326069"/>
    <w:rsid w:val="0035462D"/>
    <w:rsid w:val="0036459E"/>
    <w:rsid w:val="00364B41"/>
    <w:rsid w:val="00383096"/>
    <w:rsid w:val="0039346C"/>
    <w:rsid w:val="003A41EF"/>
    <w:rsid w:val="003B40AD"/>
    <w:rsid w:val="003C4E37"/>
    <w:rsid w:val="003D0FD0"/>
    <w:rsid w:val="003E16BE"/>
    <w:rsid w:val="003F4E28"/>
    <w:rsid w:val="004006E8"/>
    <w:rsid w:val="00401855"/>
    <w:rsid w:val="00446C3A"/>
    <w:rsid w:val="00465587"/>
    <w:rsid w:val="00477455"/>
    <w:rsid w:val="004A1F7B"/>
    <w:rsid w:val="004A6721"/>
    <w:rsid w:val="004C44D2"/>
    <w:rsid w:val="004D3578"/>
    <w:rsid w:val="004D380D"/>
    <w:rsid w:val="004E213A"/>
    <w:rsid w:val="004F4540"/>
    <w:rsid w:val="004F73A7"/>
    <w:rsid w:val="00503171"/>
    <w:rsid w:val="00506C28"/>
    <w:rsid w:val="00534DA0"/>
    <w:rsid w:val="00543E6C"/>
    <w:rsid w:val="00565087"/>
    <w:rsid w:val="0056573F"/>
    <w:rsid w:val="00571279"/>
    <w:rsid w:val="005A13AB"/>
    <w:rsid w:val="005A49C6"/>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47592"/>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158A"/>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6480E"/>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8415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69002">
      <w:bodyDiv w:val="1"/>
      <w:marLeft w:val="0"/>
      <w:marRight w:val="0"/>
      <w:marTop w:val="0"/>
      <w:marBottom w:val="0"/>
      <w:divBdr>
        <w:top w:val="none" w:sz="0" w:space="0" w:color="auto"/>
        <w:left w:val="none" w:sz="0" w:space="0" w:color="auto"/>
        <w:bottom w:val="none" w:sz="0" w:space="0" w:color="auto"/>
        <w:right w:val="none" w:sz="0" w:space="0" w:color="auto"/>
      </w:divBdr>
    </w:div>
    <w:div w:id="21393562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1312381">
      <w:bodyDiv w:val="1"/>
      <w:marLeft w:val="0"/>
      <w:marRight w:val="0"/>
      <w:marTop w:val="0"/>
      <w:marBottom w:val="0"/>
      <w:divBdr>
        <w:top w:val="none" w:sz="0" w:space="0" w:color="auto"/>
        <w:left w:val="none" w:sz="0" w:space="0" w:color="auto"/>
        <w:bottom w:val="none" w:sz="0" w:space="0" w:color="auto"/>
        <w:right w:val="none" w:sz="0" w:space="0" w:color="auto"/>
      </w:divBdr>
      <w:divsChild>
        <w:div w:id="1489246395">
          <w:marLeft w:val="547"/>
          <w:marRight w:val="0"/>
          <w:marTop w:val="0"/>
          <w:marBottom w:val="180"/>
          <w:divBdr>
            <w:top w:val="none" w:sz="0" w:space="0" w:color="auto"/>
            <w:left w:val="none" w:sz="0" w:space="0" w:color="auto"/>
            <w:bottom w:val="none" w:sz="0" w:space="0" w:color="auto"/>
            <w:right w:val="none" w:sz="0" w:space="0" w:color="auto"/>
          </w:divBdr>
        </w:div>
        <w:div w:id="873738975">
          <w:marLeft w:val="547"/>
          <w:marRight w:val="0"/>
          <w:marTop w:val="0"/>
          <w:marBottom w:val="120"/>
          <w:divBdr>
            <w:top w:val="none" w:sz="0" w:space="0" w:color="auto"/>
            <w:left w:val="none" w:sz="0" w:space="0" w:color="auto"/>
            <w:bottom w:val="none" w:sz="0" w:space="0" w:color="auto"/>
            <w:right w:val="none" w:sz="0" w:space="0" w:color="auto"/>
          </w:divBdr>
        </w:div>
        <w:div w:id="1337538622">
          <w:marLeft w:val="547"/>
          <w:marRight w:val="0"/>
          <w:marTop w:val="0"/>
          <w:marBottom w:val="180"/>
          <w:divBdr>
            <w:top w:val="none" w:sz="0" w:space="0" w:color="auto"/>
            <w:left w:val="none" w:sz="0" w:space="0" w:color="auto"/>
            <w:bottom w:val="none" w:sz="0" w:space="0" w:color="auto"/>
            <w:right w:val="none" w:sz="0" w:space="0" w:color="auto"/>
          </w:divBdr>
        </w:div>
        <w:div w:id="1356076532">
          <w:marLeft w:val="547"/>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50610718">
      <w:bodyDiv w:val="1"/>
      <w:marLeft w:val="0"/>
      <w:marRight w:val="0"/>
      <w:marTop w:val="0"/>
      <w:marBottom w:val="0"/>
      <w:divBdr>
        <w:top w:val="none" w:sz="0" w:space="0" w:color="auto"/>
        <w:left w:val="none" w:sz="0" w:space="0" w:color="auto"/>
        <w:bottom w:val="none" w:sz="0" w:space="0" w:color="auto"/>
        <w:right w:val="none" w:sz="0" w:space="0" w:color="auto"/>
      </w:divBdr>
      <w:divsChild>
        <w:div w:id="428238993">
          <w:marLeft w:val="1166"/>
          <w:marRight w:val="0"/>
          <w:marTop w:val="156"/>
          <w:marBottom w:val="120"/>
          <w:divBdr>
            <w:top w:val="none" w:sz="0" w:space="0" w:color="auto"/>
            <w:left w:val="none" w:sz="0" w:space="0" w:color="auto"/>
            <w:bottom w:val="none" w:sz="0" w:space="0" w:color="auto"/>
            <w:right w:val="none" w:sz="0" w:space="0" w:color="auto"/>
          </w:divBdr>
        </w:div>
        <w:div w:id="1296792330">
          <w:marLeft w:val="1166"/>
          <w:marRight w:val="0"/>
          <w:marTop w:val="156"/>
          <w:marBottom w:val="120"/>
          <w:divBdr>
            <w:top w:val="none" w:sz="0" w:space="0" w:color="auto"/>
            <w:left w:val="none" w:sz="0" w:space="0" w:color="auto"/>
            <w:bottom w:val="none" w:sz="0" w:space="0" w:color="auto"/>
            <w:right w:val="none" w:sz="0" w:space="0" w:color="auto"/>
          </w:divBdr>
        </w:div>
      </w:divsChild>
    </w:div>
    <w:div w:id="1561136540">
      <w:bodyDiv w:val="1"/>
      <w:marLeft w:val="0"/>
      <w:marRight w:val="0"/>
      <w:marTop w:val="0"/>
      <w:marBottom w:val="0"/>
      <w:divBdr>
        <w:top w:val="none" w:sz="0" w:space="0" w:color="auto"/>
        <w:left w:val="none" w:sz="0" w:space="0" w:color="auto"/>
        <w:bottom w:val="none" w:sz="0" w:space="0" w:color="auto"/>
        <w:right w:val="none" w:sz="0" w:space="0" w:color="auto"/>
      </w:divBdr>
    </w:div>
    <w:div w:id="2131505571">
      <w:bodyDiv w:val="1"/>
      <w:marLeft w:val="0"/>
      <w:marRight w:val="0"/>
      <w:marTop w:val="0"/>
      <w:marBottom w:val="0"/>
      <w:divBdr>
        <w:top w:val="none" w:sz="0" w:space="0" w:color="auto"/>
        <w:left w:val="none" w:sz="0" w:space="0" w:color="auto"/>
        <w:bottom w:val="none" w:sz="0" w:space="0" w:color="auto"/>
        <w:right w:val="none" w:sz="0" w:space="0" w:color="auto"/>
      </w:divBdr>
      <w:divsChild>
        <w:div w:id="2117478964">
          <w:marLeft w:val="547"/>
          <w:marRight w:val="0"/>
          <w:marTop w:val="0"/>
          <w:marBottom w:val="180"/>
          <w:divBdr>
            <w:top w:val="none" w:sz="0" w:space="0" w:color="auto"/>
            <w:left w:val="none" w:sz="0" w:space="0" w:color="auto"/>
            <w:bottom w:val="none" w:sz="0" w:space="0" w:color="auto"/>
            <w:right w:val="none" w:sz="0" w:space="0" w:color="auto"/>
          </w:divBdr>
        </w:div>
        <w:div w:id="21682317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TSG_RAN/TSGR_96/Docs/RP-221858.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5AIRPNAIUNRU-859666464-13550</_dlc_DocId>
    <_dlc_DocIdUrl xmlns="71c5aaf6-e6ce-465b-b873-5148d2a4c105">
      <Url>https://nokia.sharepoint.com/sites/c5g/e2earch/_layouts/15/DocIdRedir.aspx?ID=5AIRPNAIUNRU-859666464-13550</Url>
      <Description>5AIRPNAIUNRU-859666464-13550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purl.org/dc/elements/1.1/"/>
    <ds:schemaRef ds:uri="http://schemas.openxmlformats.org/package/2006/metadata/core-properties"/>
    <ds:schemaRef ds:uri="a3840f4f-04be-43d1-b2ef-6ff1382503c7"/>
    <ds:schemaRef ds:uri="http://www.w3.org/XML/1998/namespace"/>
    <ds:schemaRef ds:uri="http://schemas.microsoft.com/office/infopath/2007/PartnerControls"/>
    <ds:schemaRef ds:uri="83f22d2f-d16e-4be6-ad4f-29fa0b067c3c"/>
    <ds:schemaRef ds:uri="http://purl.org/dc/terms/"/>
    <ds:schemaRef ds:uri="3b34c8f0-1ef5-4d1e-bb66-517ce7fe7356"/>
    <ds:schemaRef ds:uri="http://schemas.microsoft.com/office/2006/metadata/properties"/>
    <ds:schemaRef ds:uri="http://schemas.microsoft.com/office/2006/documentManagement/types"/>
    <ds:schemaRef ds:uri="71c5aaf6-e6ce-465b-b873-5148d2a4c105"/>
    <ds:schemaRef ds:uri="http://purl.org/dc/dcmityp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3</Pages>
  <Words>960</Words>
  <Characters>5421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6369</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111</cp:revision>
  <dcterms:created xsi:type="dcterms:W3CDTF">2016-08-12T13:53:00Z</dcterms:created>
  <dcterms:modified xsi:type="dcterms:W3CDTF">2023-04-06T18:27:00Z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f062de96-c012-430f-a992-7d8be356ce38</vt:lpwstr>
  </property>
</Properties>
</file>